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rPr>
          <w:rFonts w:ascii="Helvetica Neue" w:cs="Helvetica Neue" w:eastAsia="Helvetica Neue" w:hAnsi="Helvetica Neue"/>
          <w:b w:val="1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4"/>
          <w:szCs w:val="24"/>
          <w:rtl w:val="0"/>
        </w:rPr>
        <w:t xml:space="preserve">RIJBAAN REGELS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Net als in het verkeer gelden ook in de rijbaan/rijbanen van deze accommodatie regels. Ruiters/menners/koetsiers dienen zich aan onderstaande rijbaanregels te houden. Desgevraagd geven de bestuursleden/ondernemer/medewerkers en de instructeur(s) u graag een toelichting.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Bij het rijden dienen alle ruiters een goed passende veiligheidshelm met gesloten kinband en voorzien van de CE en EN-1384 markering te dragen.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Bij het rijden dienen alle ruiters rijlaarzen of jodpuhrs te dragen of</w:t>
        <w:br w:type="textWrapping"/>
        <w:t xml:space="preserve">stevige schoenen met een gladde doorlopende zool en een hak,</w:t>
        <w:br w:type="textWrapping"/>
        <w:t xml:space="preserve">gecombineerd met chaps.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Bij het rijden dienen de laarzen of schoenen ruim in de stijgbeugeIs te zitten.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Bij het rijden is het niet toegestaan grote uitstekende en/of loshangende sieraden en losse kleding te dragen.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Het voornemen om in of uit de rijbaan te gaan moet luid worden aangekondigd.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Op- en afstijgen dient gestructureerd te geschieden.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Bij het betreden of verlaten van de rijbak (rijhal) dient men beide deuren</w:t>
        <w:br w:type="textWrapping"/>
        <w:t xml:space="preserve">te openen.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De combinatie die op de linkerhand rijdt heeft bij het elkaar passeren</w:t>
        <w:br w:type="textWrapping"/>
        <w:t xml:space="preserve">op de hoefslag voorrang.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De combinatie die een snellere gang heeft en/of zijgangen rijdt heeft</w:t>
        <w:br w:type="textWrapping"/>
        <w:t xml:space="preserve">altijd voorrang.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Combinaties mogen elkaar niet snijden bij het passeren. Geef elkaar de ruimte.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Wanneer er meerdere combinaties rijden dan gaat dressuur rijden</w:t>
        <w:br w:type="textWrapping"/>
        <w:t xml:space="preserve">voor springen (en mennen).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Wanneer er meer combinaties springen dan dient het springen van een hindernis</w:t>
        <w:br w:type="textWrapping"/>
        <w:t xml:space="preserve">worden aangekondigd.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Het is niet toegestaan om paarden los te gooien en/of op te jagen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Te paard, op een rijtuig en in de rijbaan mag niet worden gerookt.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Als je klaar bent, ruim dan de mest op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Rijden gaat voor longeren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Na het verlaten van de rijhal is men verplicht om het overal het licht uit te doen en te controleren of de deur naar de wc/kantine dicht en op slot is.</w:t>
        <w:br w:type="textWrapping"/>
        <w:t xml:space="preserve">Bij het verlaten van de rijhal sluit men de schuifpoort en controleert of deze</w:t>
        <w:br w:type="textWrapping"/>
        <w:t xml:space="preserve">vergrendeld c.q. op slot is.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Buiten de verenigingslessen is men verplicht om een GSM bij zich te hebben als men gebruik maakt van de buitenbak c.q. rijhal.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line="240" w:lineRule="auto"/>
        <w:ind w:left="720" w:hanging="360"/>
        <w:rPr>
          <w:rFonts w:ascii="Helvetica Neue" w:cs="Helvetica Neue" w:eastAsia="Helvetica Neue" w:hAnsi="Helvetica Neue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rtl w:val="0"/>
        </w:rPr>
        <w:t xml:space="preserve">Honden dienen op de accommodatie aangelijnd te zijn.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bullet"/>
      <w:lvlText w:val="-"/>
      <w:lvlJc w:val="left"/>
      <w:pPr>
        <w:ind w:left="720" w:hanging="360"/>
      </w:pPr>
      <w:rPr>
        <w:rFonts w:ascii="Helvetica Neue" w:cs="Helvetica Neue" w:eastAsia="Helvetica Neue" w:hAnsi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–"/>
      <w:lvlJc w:val="left"/>
      <w:pPr>
        <w:ind w:left="720" w:hanging="360"/>
      </w:pPr>
      <w:rPr>
        <w:rFonts w:ascii="Helvetica Neue" w:cs="Helvetica Neue" w:eastAsia="Helvetica Neue" w:hAnsi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EF0DB9"/>
    <w:rPr>
      <w:rFonts w:ascii="Calibri" w:cs="Calibri" w:eastAsia="Calibri" w:hAnsi="Calibri"/>
      <w:kern w:val="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EF0DB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F0DB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F0DB9"/>
    <w:pPr>
      <w:keepNext w:val="1"/>
      <w:keepLines w:val="1"/>
      <w:spacing w:after="80" w:before="160"/>
      <w:outlineLvl w:val="2"/>
    </w:pPr>
    <w:rPr>
      <w:rFonts w:cstheme="majorBidi" w:eastAsiaTheme="majorEastAsia"/>
      <w:color w:val="2e74b5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F0DB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e74b5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F0DB9"/>
    <w:pPr>
      <w:keepNext w:val="1"/>
      <w:keepLines w:val="1"/>
      <w:spacing w:after="40" w:before="80"/>
      <w:outlineLvl w:val="4"/>
    </w:pPr>
    <w:rPr>
      <w:rFonts w:cstheme="majorBidi" w:eastAsiaTheme="majorEastAsia"/>
      <w:color w:val="2e74b5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F0DB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F0DB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F0DB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F0DB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F0DB9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F0DB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F0DB9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F0DB9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F0DB9"/>
    <w:rPr>
      <w:rFonts w:cstheme="majorBidi" w:eastAsiaTheme="majorEastAsia"/>
      <w:color w:val="2e74b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F0DB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F0DB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F0DB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F0DB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F0DB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0DB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F0DB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0DB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F0DB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F0DB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F0DB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F0DB9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F0DB9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0DB9"/>
    <w:rPr>
      <w:i w:val="1"/>
      <w:iCs w:val="1"/>
      <w:color w:val="2e74b5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F0DB9"/>
    <w:rPr>
      <w:b w:val="1"/>
      <w:bCs w:val="1"/>
      <w:smallCaps w:val="1"/>
      <w:color w:val="2e74b5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YB6ylmqwUmbczzE2lzEEXZxUA==">CgMxLjAyCGguZ2pkZ3hzOAByITFNYmdxNzd1bnBjcmFTNXY5ZEVfN2tIQlRVOUR4Szdzaw==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2025-01-15T17:00:00Z</dcterms:created>
  <dc:creator>Spreeuwenberg, Marieke (HSR)</dc:creator>
</cp:coreProperties>
</file>